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90" w:rsidRDefault="00B843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پیشینه معاونت آمار و فناوری اطلاعات</w:t>
      </w:r>
    </w:p>
    <w:p w:rsidR="00FF468C" w:rsidRDefault="00C90DD9" w:rsidP="00B84353">
      <w:pPr>
        <w:jc w:val="mediumKashida"/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</w:pPr>
      <w:r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در اجرای مصوبه </w:t>
      </w:r>
      <w:r w:rsidRPr="00766047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طرح ایجاد مرکز نوسازی و تحول اداری</w:t>
      </w:r>
      <w:r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شماره</w:t>
      </w:r>
      <w:r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 </w:t>
      </w:r>
      <w:r w:rsidRPr="00766047">
        <w:rPr>
          <w:rFonts w:ascii="mitra" w:hAnsi="mitra" w:cs="B Nazanin"/>
          <w:color w:val="212529"/>
          <w:sz w:val="24"/>
          <w:szCs w:val="24"/>
          <w:shd w:val="clear" w:color="auto" w:fill="FDFCFC"/>
        </w:rPr>
        <w:t>37943/1901</w:t>
      </w:r>
      <w:r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مورخ  </w:t>
      </w:r>
      <w:r w:rsidR="006B032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6/3/1382</w:t>
      </w:r>
      <w:r w:rsidR="006B032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و 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به منظور اجراء س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است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ها،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برنامه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 و طرح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مربوط به تحول در نظام ادار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و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تحقق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برنامه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عمل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ات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دستگاه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اجرا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در زم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نه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نوساز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و تحول ادار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در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دستگاه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دولت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همچن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ن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جاد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انسجام در پ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گ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ر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و نظارت امور مربوط به استقرار و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پ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شبرد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برنامه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 ، وزارتخانه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و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سازمان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cs/>
        </w:rPr>
        <w:t>‎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دولت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موظف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شدند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با تجم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ع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واحدها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ذ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ربط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 نسبت به ا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جاد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«مرکز نوساز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و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تحول</w:t>
      </w:r>
      <w:r w:rsidR="00FF468C" w:rsidRPr="00FF468C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ادار</w:t>
      </w:r>
      <w:r w:rsidR="00FF468C" w:rsidRP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ی</w:t>
      </w:r>
      <w:r w:rsidR="00FF468C" w:rsidRPr="00FF468C">
        <w:rPr>
          <w:rFonts w:ascii="mitra" w:hAnsi="mitra" w:cs="B Nazanin" w:hint="eastAsia"/>
          <w:color w:val="212529"/>
          <w:sz w:val="24"/>
          <w:szCs w:val="24"/>
          <w:shd w:val="clear" w:color="auto" w:fill="FDFCFC"/>
          <w:rtl/>
        </w:rPr>
        <w:t>»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اقدام 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کنند</w:t>
      </w:r>
      <w:r w:rsid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،</w:t>
      </w:r>
      <w:r w:rsidR="00FF468C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که مرکز نوسازی و تحول اداری سازمان بهزیستی در سال 1389 ایجاد شد. </w:t>
      </w:r>
    </w:p>
    <w:p w:rsidR="00FF468C" w:rsidRPr="00B84353" w:rsidRDefault="00FF468C" w:rsidP="00B84353">
      <w:pPr>
        <w:jc w:val="mediumKashida"/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</w:pPr>
      <w:r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متعاقباً و در پی </w:t>
      </w:r>
      <w:r w:rsidRPr="00B84353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اجراي بند ۴ تصميم نمايندگان ويژه رييس جمهور در كارگروه مديريت فناوري اطلاعات</w:t>
      </w:r>
      <w:r w:rsid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،</w:t>
      </w:r>
      <w:r w:rsidRPr="00B84353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 ارتباطات و امنيت (فاوا) موضوع مصوبه شمارة ۴۵۹۱۸ / ۴۴۴۰۶ مورخ ۱ / ۳ / ۱۳۸۹ در خصوص ايجاد واحد فناوري اطلاعات و ارتباطات در كليه ستگاه هاي اجرايي</w:t>
      </w:r>
      <w:r w:rsidR="00C23AD0"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و </w:t>
      </w:r>
      <w:r w:rsidRPr="00B84353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ضوابط تشكيلاتي ايجاد واحدهاي فناوري اطلاعات و ارتباطات وزاتخانه ها، سازمان هاي مستقل، </w:t>
      </w:r>
      <w:r w:rsidR="00C23AD0"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م</w:t>
      </w:r>
      <w:r w:rsidRPr="00B84353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>ؤسسات و شركت هاي دولتي</w:t>
      </w:r>
      <w:r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Pr="00B84353">
        <w:rPr>
          <w:rFonts w:ascii="mitra" w:hAnsi="mitra" w:cs="B Nazanin"/>
          <w:color w:val="212529"/>
          <w:sz w:val="24"/>
          <w:szCs w:val="24"/>
          <w:shd w:val="clear" w:color="auto" w:fill="FDFCFC"/>
          <w:rtl/>
        </w:rPr>
        <w:t xml:space="preserve">مصوب </w:t>
      </w:r>
      <w:r w:rsid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12/10/1389</w:t>
      </w:r>
      <w:r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 xml:space="preserve"> </w:t>
      </w:r>
      <w:r w:rsidR="00C23AD0" w:rsidRPr="00B84353">
        <w:rPr>
          <w:rFonts w:ascii="mitra" w:hAnsi="mitra" w:cs="B Nazanin" w:hint="cs"/>
          <w:color w:val="212529"/>
          <w:sz w:val="24"/>
          <w:szCs w:val="24"/>
          <w:shd w:val="clear" w:color="auto" w:fill="FDFCFC"/>
          <w:rtl/>
        </w:rPr>
        <w:t>، مرکز فناوری اطلاعات، ارتباطات و تحول اداری سازمان بهزیستی کشور در سال 1391 با زیر مجموعه چهار معاونت به شرح ذیل ایجاد شد:</w:t>
      </w:r>
      <w:bookmarkStart w:id="0" w:name="_GoBack"/>
      <w:bookmarkEnd w:id="0"/>
    </w:p>
    <w:p w:rsidR="00C23AD0" w:rsidRDefault="00C23AD0" w:rsidP="00B84353">
      <w:pPr>
        <w:pStyle w:val="NormalWeb"/>
        <w:numPr>
          <w:ilvl w:val="0"/>
          <w:numId w:val="1"/>
        </w:numPr>
        <w:bidi/>
        <w:spacing w:before="0" w:beforeAutospacing="0" w:after="150" w:afterAutospacing="0"/>
        <w:jc w:val="mediumKashida"/>
        <w:rPr>
          <w:rFonts w:ascii="BYekan" w:hAnsi="BYekan" w:cs="B Nazanin"/>
          <w:color w:val="000000" w:themeColor="text1"/>
          <w:rtl/>
        </w:rPr>
      </w:pPr>
      <w:r>
        <w:rPr>
          <w:rFonts w:ascii="BYekan" w:hAnsi="BYekan" w:cs="B Nazanin" w:hint="cs"/>
          <w:color w:val="000000" w:themeColor="text1"/>
          <w:rtl/>
        </w:rPr>
        <w:t>معاونت آمار و فناوری اطلاعات</w:t>
      </w:r>
    </w:p>
    <w:p w:rsidR="00C23AD0" w:rsidRDefault="00C23AD0" w:rsidP="00B84353">
      <w:pPr>
        <w:pStyle w:val="NormalWeb"/>
        <w:numPr>
          <w:ilvl w:val="0"/>
          <w:numId w:val="1"/>
        </w:numPr>
        <w:bidi/>
        <w:spacing w:before="0" w:beforeAutospacing="0" w:after="150" w:afterAutospacing="0"/>
        <w:jc w:val="mediumKashida"/>
        <w:rPr>
          <w:rFonts w:ascii="BYekan" w:hAnsi="BYekan" w:cs="B Nazanin"/>
          <w:color w:val="000000" w:themeColor="text1"/>
          <w:rtl/>
        </w:rPr>
      </w:pPr>
      <w:r>
        <w:rPr>
          <w:rFonts w:ascii="BYekan" w:hAnsi="BYekan" w:cs="B Nazanin" w:hint="cs"/>
          <w:color w:val="000000" w:themeColor="text1"/>
          <w:rtl/>
        </w:rPr>
        <w:t>معاونت شبکه و امنیت فضای تبادل اطلاعات</w:t>
      </w:r>
    </w:p>
    <w:p w:rsidR="00C23AD0" w:rsidRDefault="00C23AD0" w:rsidP="00B84353">
      <w:pPr>
        <w:pStyle w:val="NormalWeb"/>
        <w:numPr>
          <w:ilvl w:val="0"/>
          <w:numId w:val="1"/>
        </w:numPr>
        <w:bidi/>
        <w:spacing w:before="0" w:beforeAutospacing="0" w:after="150" w:afterAutospacing="0"/>
        <w:jc w:val="mediumKashida"/>
        <w:rPr>
          <w:rFonts w:ascii="BYekan" w:hAnsi="BYekan" w:cs="B Nazanin"/>
          <w:color w:val="000000" w:themeColor="text1"/>
          <w:rtl/>
        </w:rPr>
      </w:pPr>
      <w:r>
        <w:rPr>
          <w:rFonts w:ascii="BYekan" w:hAnsi="BYekan" w:cs="B Nazanin" w:hint="cs"/>
          <w:color w:val="000000" w:themeColor="text1"/>
          <w:rtl/>
        </w:rPr>
        <w:t>معاونت برنامه ریزی و تحول اداری</w:t>
      </w:r>
    </w:p>
    <w:p w:rsidR="00C23AD0" w:rsidRPr="00457677" w:rsidRDefault="00C23AD0" w:rsidP="00B84353">
      <w:pPr>
        <w:pStyle w:val="NormalWeb"/>
        <w:numPr>
          <w:ilvl w:val="0"/>
          <w:numId w:val="1"/>
        </w:numPr>
        <w:bidi/>
        <w:spacing w:before="0" w:beforeAutospacing="0" w:after="150" w:afterAutospacing="0"/>
        <w:jc w:val="mediumKashida"/>
        <w:rPr>
          <w:rFonts w:ascii="BYekan" w:hAnsi="BYekan" w:cs="B Nazanin"/>
          <w:color w:val="000000" w:themeColor="text1"/>
        </w:rPr>
      </w:pPr>
      <w:r>
        <w:rPr>
          <w:rFonts w:ascii="BYekan" w:hAnsi="BYekan" w:cs="B Nazanin" w:hint="cs"/>
          <w:color w:val="000000" w:themeColor="text1"/>
          <w:rtl/>
        </w:rPr>
        <w:t>معاونت آموزش، پژوهش و تشکیلات سازمانی</w:t>
      </w:r>
    </w:p>
    <w:p w:rsidR="00FF468C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از اهم وظایف این مرکز میتوان به موارد ذیل اشاره کرد: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تدوین، پایش برنامه های راهبردی و عملیاتی و نظارت بر اجرای آن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بهینه سازی و اصلاح ساختار سازمانی و تدوین تشکیلات تفصیلی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مدیریت امور فناوری اطلاعات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راهبری نظامها و فرایندهای ارائه خدمات در سازمان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ایجاد، توسعه و پشتیبانی سیستمهای کاربردی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فراهم سازی سازوکارهای توسعه خدمات الکترونیکی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فراهم سازی سازو کار استقرار طرح جامع امنیت شبکه و اطلاعات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طراحی و انتشار گزارشهای آماری سازمان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تهیه برنامه های آموزشی</w:t>
      </w:r>
    </w:p>
    <w:p w:rsidR="00C23AD0" w:rsidRDefault="00C23AD0" w:rsidP="00B84353">
      <w:pPr>
        <w:jc w:val="mediumKashida"/>
        <w:rPr>
          <w:rFonts w:ascii="mitra" w:hAnsi="mitra" w:cs="B Nazanin"/>
          <w:color w:val="212529"/>
          <w:sz w:val="24"/>
          <w:szCs w:val="24"/>
          <w:rtl/>
        </w:rPr>
      </w:pPr>
      <w:r>
        <w:rPr>
          <w:rFonts w:ascii="mitra" w:hAnsi="mitra" w:cs="B Nazanin" w:hint="cs"/>
          <w:color w:val="212529"/>
          <w:sz w:val="24"/>
          <w:szCs w:val="24"/>
          <w:rtl/>
        </w:rPr>
        <w:t>و...</w:t>
      </w:r>
    </w:p>
    <w:p w:rsidR="00684CCB" w:rsidRDefault="00C90DD9">
      <w:pPr>
        <w:rPr>
          <w:rFonts w:cs="B Nazanin"/>
          <w:b/>
          <w:bCs/>
          <w:rtl/>
        </w:rPr>
      </w:pPr>
      <w:r w:rsidRPr="00766047">
        <w:rPr>
          <w:rFonts w:ascii="mitra" w:hAnsi="mitra" w:cs="B Nazanin"/>
          <w:color w:val="212529"/>
          <w:sz w:val="24"/>
          <w:szCs w:val="24"/>
        </w:rPr>
        <w:lastRenderedPageBreak/>
        <w:br/>
      </w:r>
    </w:p>
    <w:p w:rsidR="00C23AD0" w:rsidRPr="00684CCB" w:rsidRDefault="00C23AD0">
      <w:pPr>
        <w:rPr>
          <w:rFonts w:cs="B Nazanin"/>
          <w:b/>
          <w:bCs/>
        </w:rPr>
      </w:pPr>
    </w:p>
    <w:sectPr w:rsidR="00C23AD0" w:rsidRPr="00684CCB" w:rsidSect="00E4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ambria"/>
    <w:panose1 w:val="00000000000000000000"/>
    <w:charset w:val="00"/>
    <w:family w:val="roman"/>
    <w:notTrueType/>
    <w:pitch w:val="default"/>
  </w:font>
  <w:font w:name="BYek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FBA"/>
    <w:multiLevelType w:val="hybridMultilevel"/>
    <w:tmpl w:val="D12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B"/>
    <w:rsid w:val="00467890"/>
    <w:rsid w:val="00684CCB"/>
    <w:rsid w:val="006B0323"/>
    <w:rsid w:val="00936606"/>
    <w:rsid w:val="00B84353"/>
    <w:rsid w:val="00C23AD0"/>
    <w:rsid w:val="00C90DD9"/>
    <w:rsid w:val="00E402BD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C44"/>
  <w15:chartTrackingRefBased/>
  <w15:docId w15:val="{83C73497-D1DD-456E-B94D-A5D8467D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6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Porhamidi</dc:creator>
  <cp:keywords/>
  <dc:description/>
  <cp:lastModifiedBy>parisa tale</cp:lastModifiedBy>
  <cp:revision>5</cp:revision>
  <dcterms:created xsi:type="dcterms:W3CDTF">2023-02-15T06:56:00Z</dcterms:created>
  <dcterms:modified xsi:type="dcterms:W3CDTF">2023-02-15T07:47:00Z</dcterms:modified>
</cp:coreProperties>
</file>